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B8F49" w14:textId="673DA8F5" w:rsidR="008956F6" w:rsidRDefault="004D6E7F" w:rsidP="00A711EA">
      <w:pPr>
        <w:pStyle w:val="Heading1"/>
      </w:pPr>
      <w:r>
        <w:t xml:space="preserve">Preparing </w:t>
      </w:r>
      <w:r w:rsidR="00550CEE">
        <w:t>a Tenure and Promotion Report</w:t>
      </w:r>
      <w:r>
        <w:t xml:space="preserve"> - </w:t>
      </w:r>
      <w:r w:rsidR="00A711EA">
        <w:t>Faculty Success Portfolio – Watermark</w:t>
      </w:r>
    </w:p>
    <w:p w14:paraId="2E106F08" w14:textId="32F6A453" w:rsidR="00C51E5A" w:rsidRDefault="00C51E5A" w:rsidP="00C51E5A">
      <w:pPr>
        <w:pStyle w:val="Heading2"/>
      </w:pPr>
      <w:r>
        <w:t>Getting Started</w:t>
      </w:r>
    </w:p>
    <w:p w14:paraId="2C28A45A" w14:textId="41FDF2D3" w:rsidR="004D6E7F" w:rsidRDefault="004D6E7F" w:rsidP="004D6E7F">
      <w:pPr>
        <w:spacing w:after="0" w:line="240" w:lineRule="auto"/>
      </w:pPr>
      <w:r>
        <w:t>Be sure you are using the new link.  It will take you to a Single Sign On (SSO).</w:t>
      </w:r>
    </w:p>
    <w:p w14:paraId="4AEF8CC8" w14:textId="77777777" w:rsidR="004D6E7F" w:rsidRDefault="004D6E7F" w:rsidP="004D6E7F">
      <w:r>
        <w:t xml:space="preserve">Link: </w:t>
      </w:r>
      <w:hyperlink r:id="rId5" w:history="1">
        <w:r w:rsidRPr="003561AC">
          <w:rPr>
            <w:rStyle w:val="Hyperlink"/>
          </w:rPr>
          <w:t>https://login.watermarkinsights.com/connect/calbaptist</w:t>
        </w:r>
      </w:hyperlink>
    </w:p>
    <w:p w14:paraId="3C5EA23C" w14:textId="698B1799" w:rsidR="005B3BF6" w:rsidRDefault="005B3BF6" w:rsidP="004D6E7F">
      <w:pPr>
        <w:rPr>
          <w:b/>
          <w:bCs/>
        </w:rPr>
      </w:pPr>
      <w:r>
        <w:rPr>
          <w:b/>
          <w:bCs/>
        </w:rPr>
        <w:t>Distinctions for Tenure and Promotion Report</w:t>
      </w:r>
    </w:p>
    <w:p w14:paraId="0106B62F" w14:textId="2C60440B" w:rsidR="005B3BF6" w:rsidRDefault="005B3BF6" w:rsidP="004D6E7F">
      <w:r>
        <w:t xml:space="preserve">The </w:t>
      </w:r>
      <w:r w:rsidR="009248E6">
        <w:t>Tenure/Promotion Report in Watermark Faculty Success pulls the information that you need for your application for either tenure or promotion or post-tenure review.</w:t>
      </w:r>
      <w:r w:rsidR="00830702">
        <w:t xml:space="preserve">  Although all the information you need is stored in the same database as your Annual Review, there are a few differences in what information is pulled for the report.  </w:t>
      </w:r>
    </w:p>
    <w:p w14:paraId="344D2456" w14:textId="13006560" w:rsidR="00D17FB8" w:rsidRPr="005B3BF6" w:rsidRDefault="00D17FB8" w:rsidP="004D6E7F">
      <w:r>
        <w:t xml:space="preserve">Watch this </w:t>
      </w:r>
      <w:hyperlink r:id="rId6" w:history="1">
        <w:r w:rsidRPr="007404EE">
          <w:rPr>
            <w:rStyle w:val="Hyperlink"/>
          </w:rPr>
          <w:t>Tenure/Promotion Differences Tutorial</w:t>
        </w:r>
      </w:hyperlink>
      <w:r>
        <w:t xml:space="preserve"> to understand which sections are different for this application.</w:t>
      </w:r>
    </w:p>
    <w:p w14:paraId="4652F640" w14:textId="7A4E2685" w:rsidR="00A711EA" w:rsidRDefault="005A6423" w:rsidP="00A711EA">
      <w:pPr>
        <w:pStyle w:val="Heading2"/>
      </w:pPr>
      <w:r>
        <w:t>Reflection</w:t>
      </w:r>
    </w:p>
    <w:p w14:paraId="35F1E79E" w14:textId="3AC0DD7D" w:rsidR="004D6E7F" w:rsidRDefault="005A6423" w:rsidP="004D6E7F">
      <w:r>
        <w:t xml:space="preserve">Scroll to the bottom of the Activities section of the </w:t>
      </w:r>
      <w:r w:rsidR="00FF495C">
        <w:t>Faculty Success portal to look at the Reflection section.  Here is where the sections are that you need to pay special attention to for your Tenure/Promotion Report.</w:t>
      </w:r>
    </w:p>
    <w:p w14:paraId="702CED00" w14:textId="6EA5576B" w:rsidR="002965AE" w:rsidRDefault="00FF495C" w:rsidP="002965AE">
      <w:pPr>
        <w:pStyle w:val="Heading3"/>
      </w:pPr>
      <w:r>
        <w:t>Tenure/Promotion Introduction</w:t>
      </w:r>
    </w:p>
    <w:p w14:paraId="78F9AE74" w14:textId="4FD3C0BE" w:rsidR="002965AE" w:rsidRPr="00FF495C" w:rsidRDefault="00FF495C" w:rsidP="002965AE">
      <w:r>
        <w:t xml:space="preserve">The information from your Annual Report Introduction will </w:t>
      </w:r>
      <w:r>
        <w:rPr>
          <w:b/>
          <w:bCs/>
          <w:u w:val="single"/>
        </w:rPr>
        <w:t>not</w:t>
      </w:r>
      <w:r>
        <w:t xml:space="preserve"> populate in a Tenure/Promotion Report.  You will need to write a new Tenure/Promotion Introduction.  Keep it simple and clear, letting the Committee know what you are applying for.</w:t>
      </w:r>
    </w:p>
    <w:p w14:paraId="49DF184D" w14:textId="7819CE59" w:rsidR="002965AE" w:rsidRDefault="00ED0629" w:rsidP="002965AE">
      <w:pPr>
        <w:pStyle w:val="Heading3"/>
      </w:pPr>
      <w:r>
        <w:t>Tenure/Promotion Reflective Essays</w:t>
      </w:r>
    </w:p>
    <w:p w14:paraId="4D68A284" w14:textId="4E0C3F52" w:rsidR="002965AE" w:rsidRPr="00ED0629" w:rsidRDefault="00ED0629" w:rsidP="002965AE">
      <w:r>
        <w:t xml:space="preserve">Your annual reflective essays will </w:t>
      </w:r>
      <w:r>
        <w:rPr>
          <w:b/>
          <w:bCs/>
          <w:u w:val="single"/>
        </w:rPr>
        <w:t>not</w:t>
      </w:r>
      <w:r>
        <w:t xml:space="preserve"> populate in a Tenure/Promotion report (</w:t>
      </w:r>
      <w:r w:rsidR="00DC0BBE">
        <w:t xml:space="preserve">Yearly Teaching Reflection, Yearly Scholarly and Creative Efforts Reflection, and Yearly Service Activities Reflection).  Instead, you will complete </w:t>
      </w:r>
      <w:r w:rsidR="007A1FB9">
        <w:t>a Teaching, Scholarship, and Service essay (one for each section) that looks back on the last five years.  You may also choose to include a Faith Integration essay.  Be sure to create them in the year that you are applying, so the report picks them up.  These are the essays that will generate in the Tenure/Promotion Report.</w:t>
      </w:r>
    </w:p>
    <w:p w14:paraId="0C02258D" w14:textId="6000A6BD" w:rsidR="002965AE" w:rsidRDefault="00923AE9" w:rsidP="002965AE">
      <w:pPr>
        <w:pStyle w:val="Heading3"/>
      </w:pPr>
      <w:r>
        <w:t>Letters from the Dean</w:t>
      </w:r>
    </w:p>
    <w:p w14:paraId="6C69CC5A" w14:textId="20EF5CD9" w:rsidR="001C58F1" w:rsidRDefault="00923AE9" w:rsidP="007C66BB">
      <w:r>
        <w:t xml:space="preserve">The handbook says that you are to give your completed Tenure/Promotion report/application to your dean at least two weeks prior to the application deadline (October 15 for tenure and promotion applications and November 15 for post-tenure review applications).  That gives your dean a chance to review your work and write a letter supporting your application.  Once you have that letter, scan it to make it a PDF and upload it in this section.  </w:t>
      </w:r>
    </w:p>
    <w:p w14:paraId="6BBC0DD0" w14:textId="65F2B32A" w:rsidR="00E75EF3" w:rsidRDefault="00E75EF3" w:rsidP="007C66BB">
      <w:r>
        <w:lastRenderedPageBreak/>
        <w:t>If you were granted years of service from a prior institution that you are counting towards your application, you will need a PDF of that original letter submitted here as well.</w:t>
      </w:r>
    </w:p>
    <w:p w14:paraId="00AC7867" w14:textId="199A53A1" w:rsidR="001C58F1" w:rsidRDefault="00E75EF3" w:rsidP="001C58F1">
      <w:pPr>
        <w:pStyle w:val="Heading2"/>
      </w:pPr>
      <w:r>
        <w:t>Performance Evaluations</w:t>
      </w:r>
    </w:p>
    <w:p w14:paraId="274012FD" w14:textId="09990D17" w:rsidR="00E52D82" w:rsidRDefault="00E75EF3" w:rsidP="00E52D82">
      <w:r>
        <w:t xml:space="preserve">You will need PDF versions of your performance evaluations for the last five years.  Typically, deans will provide a letter or a form that shows your evaluation scores for </w:t>
      </w:r>
      <w:r w:rsidR="00796FBE">
        <w:t>teaching, scholarship, and service, as well as an overall rating.  You may need to scan them to make them a PDF, and then upload them in this section</w:t>
      </w:r>
      <w:r w:rsidR="00354EFB">
        <w:t xml:space="preserve"> by year.</w:t>
      </w:r>
    </w:p>
    <w:p w14:paraId="11F9725D" w14:textId="494AF0B2" w:rsidR="00E52D82" w:rsidRDefault="00354EFB" w:rsidP="00E52D82">
      <w:pPr>
        <w:pStyle w:val="Heading3"/>
      </w:pPr>
      <w:r>
        <w:t xml:space="preserve">Yearly Course </w:t>
      </w:r>
      <w:r w:rsidR="00BB0781">
        <w:t>Evaluation Aggregates</w:t>
      </w:r>
    </w:p>
    <w:p w14:paraId="2D0B5834" w14:textId="47751B85" w:rsidR="00E52D82" w:rsidRDefault="00BB0781" w:rsidP="00E52D82">
      <w:r>
        <w:t xml:space="preserve">Scroll back up to the Teaching Performance Section.  Normally the Yearly Course Evaluation Aggregates are uploaded for the annual review by the Institutional Research Team.  However, </w:t>
      </w:r>
      <w:r w:rsidR="00C87DCF">
        <w:t xml:space="preserve">they are not able to upload those aggregates for the tenure and promotion application deadlines.  You will need to complete this yourself for the Spring courses (and Summer, if you taught </w:t>
      </w:r>
      <w:proofErr w:type="gramStart"/>
      <w:r w:rsidR="00C87DCF">
        <w:t>Summer</w:t>
      </w:r>
      <w:proofErr w:type="gramEnd"/>
      <w:r w:rsidR="00C87DCF">
        <w:t xml:space="preserve"> courses) of the year in which you are applying for tenure or promotion.  </w:t>
      </w:r>
    </w:p>
    <w:p w14:paraId="6683B885" w14:textId="3EDB50A6" w:rsidR="008D1901" w:rsidRDefault="008D1901" w:rsidP="00E52D82">
      <w:r>
        <w:t xml:space="preserve">Use this </w:t>
      </w:r>
      <w:hyperlink r:id="rId7" w:history="1">
        <w:r w:rsidRPr="000D2A22">
          <w:rPr>
            <w:rStyle w:val="Hyperlink"/>
          </w:rPr>
          <w:t>excel sheet to calculate your weighted average</w:t>
        </w:r>
      </w:hyperlink>
      <w:r>
        <w:t xml:space="preserve"> for the courses you taught.</w:t>
      </w:r>
      <w:r w:rsidR="00152C9F">
        <w:t xml:space="preserve"> Here is a tutorial for </w:t>
      </w:r>
      <w:hyperlink r:id="rId8" w:history="1">
        <w:r w:rsidR="00152C9F" w:rsidRPr="00152C9F">
          <w:rPr>
            <w:rStyle w:val="Hyperlink"/>
          </w:rPr>
          <w:t>how to use the excel sheet</w:t>
        </w:r>
      </w:hyperlink>
      <w:r w:rsidR="00152C9F">
        <w:t>.</w:t>
      </w:r>
      <w:r>
        <w:t xml:space="preserve">  </w:t>
      </w:r>
    </w:p>
    <w:p w14:paraId="1987BC58" w14:textId="01C2D706" w:rsidR="008D1901" w:rsidRDefault="008D1901" w:rsidP="00E52D82">
      <w:r>
        <w:t xml:space="preserve">Upload them into the system, </w:t>
      </w:r>
      <w:hyperlink r:id="rId9" w:history="1">
        <w:r w:rsidRPr="0021119D">
          <w:rPr>
            <w:rStyle w:val="Hyperlink"/>
          </w:rPr>
          <w:t>following this tutorial</w:t>
        </w:r>
      </w:hyperlink>
      <w:r>
        <w:t>.</w:t>
      </w:r>
    </w:p>
    <w:p w14:paraId="31A21238" w14:textId="6229C3A7" w:rsidR="005730C1" w:rsidRDefault="008D1901" w:rsidP="005730C1">
      <w:pPr>
        <w:pStyle w:val="Heading3"/>
      </w:pPr>
      <w:r>
        <w:t>Tenure/Promotion Report</w:t>
      </w:r>
    </w:p>
    <w:p w14:paraId="654B91C0" w14:textId="585D6B2A" w:rsidR="0064078A" w:rsidRDefault="008D1901" w:rsidP="008D1901">
      <w:r>
        <w:t xml:space="preserve">Pull a Tenure/Promotion Report from the Rapid Reports to check </w:t>
      </w:r>
      <w:proofErr w:type="gramStart"/>
      <w:r>
        <w:t>all of</w:t>
      </w:r>
      <w:proofErr w:type="gramEnd"/>
      <w:r>
        <w:t xml:space="preserve"> your information.  Make sure the links work</w:t>
      </w:r>
      <w:r w:rsidR="00771933">
        <w:t xml:space="preserve"> and all the information </w:t>
      </w:r>
      <w:proofErr w:type="gramStart"/>
      <w:r w:rsidR="00771933">
        <w:t>is</w:t>
      </w:r>
      <w:proofErr w:type="gramEnd"/>
      <w:r w:rsidR="00771933">
        <w:t xml:space="preserve"> accurate.  If it is not, simply go back into the database and update the information before running the report again.</w:t>
      </w:r>
    </w:p>
    <w:p w14:paraId="05235209" w14:textId="53F32B37" w:rsidR="00182991" w:rsidRDefault="00182991" w:rsidP="008D1901">
      <w:hyperlink r:id="rId10" w:history="1">
        <w:r w:rsidRPr="00182991">
          <w:rPr>
            <w:rStyle w:val="Hyperlink"/>
          </w:rPr>
          <w:t>Tutorial for pulling a Tenure/Promotion Report in Faculty Success</w:t>
        </w:r>
      </w:hyperlink>
    </w:p>
    <w:p w14:paraId="4790A395" w14:textId="77777777" w:rsidR="00A052F6" w:rsidRDefault="00A052F6" w:rsidP="00A052F6">
      <w:pPr>
        <w:pStyle w:val="ListParagraph"/>
        <w:numPr>
          <w:ilvl w:val="0"/>
          <w:numId w:val="3"/>
        </w:numPr>
      </w:pPr>
      <w:r>
        <w:t>Go to Rapid Reports in the top right corner</w:t>
      </w:r>
    </w:p>
    <w:p w14:paraId="12E05AA2" w14:textId="48530242" w:rsidR="00A052F6" w:rsidRDefault="00A052F6" w:rsidP="00A052F6">
      <w:pPr>
        <w:pStyle w:val="ListParagraph"/>
        <w:numPr>
          <w:ilvl w:val="0"/>
          <w:numId w:val="3"/>
        </w:numPr>
      </w:pPr>
      <w:r>
        <w:t>Select “</w:t>
      </w:r>
      <w:r>
        <w:t>Tenure/Promotion</w:t>
      </w:r>
      <w:r>
        <w:t>” for the Report</w:t>
      </w:r>
    </w:p>
    <w:p w14:paraId="4401A19D" w14:textId="3CE590C2" w:rsidR="00A052F6" w:rsidRDefault="00A052F6" w:rsidP="00A052F6">
      <w:pPr>
        <w:pStyle w:val="ListParagraph"/>
        <w:numPr>
          <w:ilvl w:val="0"/>
          <w:numId w:val="3"/>
        </w:numPr>
      </w:pPr>
      <w:r>
        <w:t xml:space="preserve">Select the dates </w:t>
      </w:r>
      <w:r>
        <w:t>with a start date five year</w:t>
      </w:r>
      <w:r w:rsidR="00194F14">
        <w:t>s prior (check with the promotion and tenure committee if you are unsure of the dates).</w:t>
      </w:r>
    </w:p>
    <w:p w14:paraId="0DA1D6AF" w14:textId="5CB70364" w:rsidR="00A052F6" w:rsidRDefault="00A052F6" w:rsidP="00A052F6">
      <w:pPr>
        <w:pStyle w:val="ListParagraph"/>
        <w:numPr>
          <w:ilvl w:val="0"/>
          <w:numId w:val="3"/>
        </w:numPr>
      </w:pPr>
      <w:r>
        <w:t>Run Report in Microsoft Word</w:t>
      </w:r>
      <w:r w:rsidR="00194F14">
        <w:t xml:space="preserve"> or Adobe PDF (**Important note: do not run the report in Microsoft Word and then convert it to a PDF.  If you do that, the links will break.  You can either run it in Microsoft Word and submit it in Microsoft Word, or you can run it in Adobe PDF and submit it in Adobe </w:t>
      </w:r>
      <w:proofErr w:type="gramStart"/>
      <w:r w:rsidR="00194F14">
        <w:t>PDF.</w:t>
      </w:r>
      <w:r w:rsidR="001E6C00">
        <w:t>*</w:t>
      </w:r>
      <w:proofErr w:type="gramEnd"/>
      <w:r w:rsidR="001E6C00">
        <w:t>*</w:t>
      </w:r>
      <w:r w:rsidR="00194F14">
        <w:t>)</w:t>
      </w:r>
    </w:p>
    <w:p w14:paraId="563998DF" w14:textId="0C493B57" w:rsidR="00667AFA" w:rsidRPr="00EA6A09" w:rsidRDefault="00667AFA" w:rsidP="00667AFA"/>
    <w:p w14:paraId="7AAA975F" w14:textId="77777777" w:rsidR="00667AFA" w:rsidRPr="005730C1" w:rsidRDefault="00667AFA" w:rsidP="00667AFA"/>
    <w:p w14:paraId="26299ABA" w14:textId="77777777" w:rsidR="00667AFA" w:rsidRPr="001E0FB8" w:rsidRDefault="00667AFA" w:rsidP="0064078A"/>
    <w:p w14:paraId="18B5BADA" w14:textId="77777777" w:rsidR="0064078A" w:rsidRPr="005730C1" w:rsidRDefault="0064078A" w:rsidP="0064078A"/>
    <w:p w14:paraId="435FA9B0" w14:textId="77777777" w:rsidR="0064078A" w:rsidRDefault="0064078A" w:rsidP="005730C1"/>
    <w:p w14:paraId="08ADF246" w14:textId="77777777" w:rsidR="00CF746D" w:rsidRPr="005730C1" w:rsidRDefault="00CF746D" w:rsidP="005730C1"/>
    <w:sectPr w:rsidR="00CF746D" w:rsidRPr="00573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174361"/>
    <w:multiLevelType w:val="hybridMultilevel"/>
    <w:tmpl w:val="E6444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E1F6D3F"/>
    <w:multiLevelType w:val="hybridMultilevel"/>
    <w:tmpl w:val="1D82626A"/>
    <w:lvl w:ilvl="0" w:tplc="B70A9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B466C3"/>
    <w:multiLevelType w:val="hybridMultilevel"/>
    <w:tmpl w:val="E6444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247909">
    <w:abstractNumId w:val="1"/>
  </w:num>
  <w:num w:numId="2" w16cid:durableId="1812795465">
    <w:abstractNumId w:val="2"/>
  </w:num>
  <w:num w:numId="3" w16cid:durableId="270674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EA"/>
    <w:rsid w:val="000D2A22"/>
    <w:rsid w:val="00152C9F"/>
    <w:rsid w:val="00182991"/>
    <w:rsid w:val="00194205"/>
    <w:rsid w:val="00194F14"/>
    <w:rsid w:val="001A045F"/>
    <w:rsid w:val="001C58F1"/>
    <w:rsid w:val="001E6C00"/>
    <w:rsid w:val="0021119D"/>
    <w:rsid w:val="002965AE"/>
    <w:rsid w:val="00354EFB"/>
    <w:rsid w:val="003705C1"/>
    <w:rsid w:val="003F2649"/>
    <w:rsid w:val="004811ED"/>
    <w:rsid w:val="004D6E7F"/>
    <w:rsid w:val="005040AE"/>
    <w:rsid w:val="00550CEE"/>
    <w:rsid w:val="005730C1"/>
    <w:rsid w:val="005A6423"/>
    <w:rsid w:val="005B3BF6"/>
    <w:rsid w:val="005E3444"/>
    <w:rsid w:val="005F2880"/>
    <w:rsid w:val="00611595"/>
    <w:rsid w:val="006225E8"/>
    <w:rsid w:val="0064078A"/>
    <w:rsid w:val="00667AFA"/>
    <w:rsid w:val="007404EE"/>
    <w:rsid w:val="00771933"/>
    <w:rsid w:val="00782E77"/>
    <w:rsid w:val="00796FBE"/>
    <w:rsid w:val="007A1FB9"/>
    <w:rsid w:val="007C66BB"/>
    <w:rsid w:val="007F7F61"/>
    <w:rsid w:val="00830702"/>
    <w:rsid w:val="008956F6"/>
    <w:rsid w:val="008D1901"/>
    <w:rsid w:val="00923AE9"/>
    <w:rsid w:val="009248E6"/>
    <w:rsid w:val="009345B9"/>
    <w:rsid w:val="00951E5E"/>
    <w:rsid w:val="00A052F6"/>
    <w:rsid w:val="00A711EA"/>
    <w:rsid w:val="00A8640E"/>
    <w:rsid w:val="00BB0781"/>
    <w:rsid w:val="00C505E0"/>
    <w:rsid w:val="00C51E5A"/>
    <w:rsid w:val="00C87DCF"/>
    <w:rsid w:val="00CE54CD"/>
    <w:rsid w:val="00CF746D"/>
    <w:rsid w:val="00D17FB8"/>
    <w:rsid w:val="00D25CFC"/>
    <w:rsid w:val="00DC0BBE"/>
    <w:rsid w:val="00E52D82"/>
    <w:rsid w:val="00E70170"/>
    <w:rsid w:val="00E75EF3"/>
    <w:rsid w:val="00E94910"/>
    <w:rsid w:val="00ED0629"/>
    <w:rsid w:val="00FF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0CC0A"/>
  <w15:chartTrackingRefBased/>
  <w15:docId w15:val="{90D93A37-39CE-458F-AA07-CA527D8F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ajorBidi"/>
        <w:i/>
        <w:iCs/>
        <w:color w:val="2F5496" w:themeColor="accent1" w:themeShade="BF"/>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5E"/>
    <w:rPr>
      <w:i w:val="0"/>
      <w:color w:val="auto"/>
    </w:rPr>
  </w:style>
  <w:style w:type="paragraph" w:styleId="Heading1">
    <w:name w:val="heading 1"/>
    <w:basedOn w:val="Normal"/>
    <w:next w:val="Normal"/>
    <w:link w:val="Heading1Char"/>
    <w:uiPriority w:val="9"/>
    <w:qFormat/>
    <w:rsid w:val="00A711EA"/>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Heading2">
    <w:name w:val="heading 2"/>
    <w:basedOn w:val="Normal"/>
    <w:next w:val="Normal"/>
    <w:link w:val="Heading2Char"/>
    <w:autoRedefine/>
    <w:uiPriority w:val="9"/>
    <w:unhideWhenUsed/>
    <w:qFormat/>
    <w:rsid w:val="003705C1"/>
    <w:pPr>
      <w:keepNext/>
      <w:keepLines/>
      <w:spacing w:before="40" w:after="0"/>
      <w:outlineLvl w:val="1"/>
    </w:pPr>
    <w:rPr>
      <w:rFonts w:eastAsiaTheme="majorEastAsia"/>
      <w:b/>
      <w:szCs w:val="26"/>
    </w:rPr>
  </w:style>
  <w:style w:type="paragraph" w:styleId="Heading3">
    <w:name w:val="heading 3"/>
    <w:basedOn w:val="Normal"/>
    <w:next w:val="Normal"/>
    <w:link w:val="Heading3Char"/>
    <w:autoRedefine/>
    <w:uiPriority w:val="9"/>
    <w:unhideWhenUsed/>
    <w:qFormat/>
    <w:rsid w:val="003705C1"/>
    <w:pPr>
      <w:keepNext/>
      <w:keepLines/>
      <w:spacing w:before="40" w:after="0"/>
      <w:outlineLvl w:val="2"/>
    </w:pPr>
    <w:rPr>
      <w:rFonts w:eastAsia="Times New Roman"/>
      <w:b/>
      <w:szCs w:val="24"/>
      <w:bdr w:val="none" w:sz="0" w:space="0" w:color="auto" w:frame="1"/>
    </w:rPr>
  </w:style>
  <w:style w:type="paragraph" w:styleId="Heading4">
    <w:name w:val="heading 4"/>
    <w:basedOn w:val="Normal"/>
    <w:next w:val="Normal"/>
    <w:link w:val="Heading4Char"/>
    <w:uiPriority w:val="9"/>
    <w:unhideWhenUsed/>
    <w:qFormat/>
    <w:rsid w:val="0064078A"/>
    <w:pPr>
      <w:keepNext/>
      <w:keepLines/>
      <w:spacing w:before="40" w:after="0"/>
      <w:outlineLvl w:val="3"/>
    </w:pPr>
    <w:rPr>
      <w:rFonts w:asciiTheme="majorHAnsi" w:eastAsiaTheme="majorEastAsia" w:hAnsiTheme="majorHAnsi"/>
      <w:i/>
      <w:iCs w:val="0"/>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05C1"/>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3705C1"/>
    <w:rPr>
      <w:rFonts w:ascii="Arial" w:eastAsia="Times New Roman" w:hAnsi="Arial" w:cstheme="majorBidi"/>
      <w:b/>
      <w:sz w:val="24"/>
      <w:szCs w:val="24"/>
      <w:bdr w:val="none" w:sz="0" w:space="0" w:color="auto" w:frame="1"/>
    </w:rPr>
  </w:style>
  <w:style w:type="character" w:customStyle="1" w:styleId="Heading1Char">
    <w:name w:val="Heading 1 Char"/>
    <w:basedOn w:val="DefaultParagraphFont"/>
    <w:link w:val="Heading1"/>
    <w:uiPriority w:val="9"/>
    <w:rsid w:val="00A711EA"/>
    <w:rPr>
      <w:rFonts w:asciiTheme="majorHAnsi" w:eastAsiaTheme="majorEastAsia" w:hAnsiTheme="majorHAnsi"/>
      <w:i w:val="0"/>
      <w:sz w:val="32"/>
      <w:szCs w:val="32"/>
    </w:rPr>
  </w:style>
  <w:style w:type="paragraph" w:styleId="ListParagraph">
    <w:name w:val="List Paragraph"/>
    <w:basedOn w:val="Normal"/>
    <w:uiPriority w:val="34"/>
    <w:qFormat/>
    <w:rsid w:val="001A045F"/>
    <w:pPr>
      <w:ind w:left="720"/>
      <w:contextualSpacing/>
    </w:pPr>
  </w:style>
  <w:style w:type="character" w:styleId="Hyperlink">
    <w:name w:val="Hyperlink"/>
    <w:basedOn w:val="DefaultParagraphFont"/>
    <w:uiPriority w:val="99"/>
    <w:unhideWhenUsed/>
    <w:rsid w:val="004D6E7F"/>
    <w:rPr>
      <w:color w:val="0563C1" w:themeColor="hyperlink"/>
      <w:u w:val="single"/>
    </w:rPr>
  </w:style>
  <w:style w:type="character" w:styleId="UnresolvedMention">
    <w:name w:val="Unresolved Mention"/>
    <w:basedOn w:val="DefaultParagraphFont"/>
    <w:uiPriority w:val="99"/>
    <w:semiHidden/>
    <w:unhideWhenUsed/>
    <w:rsid w:val="004D6E7F"/>
    <w:rPr>
      <w:color w:val="605E5C"/>
      <w:shd w:val="clear" w:color="auto" w:fill="E1DFDD"/>
    </w:rPr>
  </w:style>
  <w:style w:type="character" w:customStyle="1" w:styleId="Heading4Char">
    <w:name w:val="Heading 4 Char"/>
    <w:basedOn w:val="DefaultParagraphFont"/>
    <w:link w:val="Heading4"/>
    <w:uiPriority w:val="9"/>
    <w:rsid w:val="0064078A"/>
    <w:rPr>
      <w:rFonts w:asciiTheme="majorHAnsi" w:eastAsiaTheme="majorEastAsia" w:hAnsiTheme="majorHAns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baptist.mediaspace.kaltura.com/media/Using+the+Course+Evaluation+Weighted+Averages+Worksheet/1_qsu9egzg" TargetMode="External"/><Relationship Id="rId3" Type="http://schemas.openxmlformats.org/officeDocument/2006/relationships/settings" Target="settings.xml"/><Relationship Id="rId7" Type="http://schemas.openxmlformats.org/officeDocument/2006/relationships/hyperlink" Target="https://calbaptist.box.com/s/rkebhzstgftpk8g3bwlpd09d9fuq75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baptist.mediaspace.kaltura.com/media/Differences+for+Tenure+Promotion+Report+/1_fy6c9ezr" TargetMode="External"/><Relationship Id="rId11" Type="http://schemas.openxmlformats.org/officeDocument/2006/relationships/fontTable" Target="fontTable.xml"/><Relationship Id="rId5" Type="http://schemas.openxmlformats.org/officeDocument/2006/relationships/hyperlink" Target="https://login.watermarkinsights.com/connect/calbaptist" TargetMode="External"/><Relationship Id="rId10" Type="http://schemas.openxmlformats.org/officeDocument/2006/relationships/hyperlink" Target="https://calbaptist.mediaspace.kaltura.com/media/Watermark+Faculty+Success+Portfolio+-+Tenure+and+Promotion+Report/1_y0c23qy4" TargetMode="External"/><Relationship Id="rId4" Type="http://schemas.openxmlformats.org/officeDocument/2006/relationships/webSettings" Target="webSettings.xml"/><Relationship Id="rId9" Type="http://schemas.openxmlformats.org/officeDocument/2006/relationships/hyperlink" Target="https://calbaptist.mediaspace.kaltura.com/media/Add+Yearly+Aggregate+for+Tenure+Promotion+Portfolio/1_f1pldw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707</Words>
  <Characters>4334</Characters>
  <Application>Microsoft Office Word</Application>
  <DocSecurity>0</DocSecurity>
  <Lines>84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Ted Murcray</cp:lastModifiedBy>
  <cp:revision>29</cp:revision>
  <dcterms:created xsi:type="dcterms:W3CDTF">2024-09-17T19:56:00Z</dcterms:created>
  <dcterms:modified xsi:type="dcterms:W3CDTF">2024-09-17T20:23:00Z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99cf83b8886fca861e38ae4157b00743acb03d8a7e3532f44220155d18eb96bf</vt:lpwstr>
  </property>
</Properties>
</file>